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Présentation de l’Espace Michel Serres à Béziers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9"/>
        </w:numPr>
        <w:ind w:left="135" w:hanging="360"/>
        <w:rPr>
          <w:b w:val="1"/>
          <w:color w:val="f77bb4"/>
        </w:rPr>
      </w:pPr>
      <w:r w:rsidDel="00000000" w:rsidR="00000000" w:rsidRPr="00000000">
        <w:rPr>
          <w:b w:val="1"/>
          <w:color w:val="f77bb4"/>
          <w:rtl w:val="0"/>
        </w:rPr>
        <w:t xml:space="preserve">L’espace Michel Serres et le lieu où vous trouverez ce qu’il vous faut ! </w:t>
      </w:r>
    </w:p>
    <w:p w:rsidR="00000000" w:rsidDel="00000000" w:rsidP="00000000" w:rsidRDefault="00000000" w:rsidRPr="00000000" w14:paraId="00000004">
      <w:pPr>
        <w:rPr>
          <w:color w:val="f77bb4"/>
          <w:sz w:val="26"/>
          <w:szCs w:val="26"/>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C’est un espace agréable au sein de l’IUT, où vous pouvez venir travailler dans un lieu apaisant avec des couleurs neutres ainsi que des touches de couleurs vives afin de stimuler votre créativité. </w:t>
      </w:r>
    </w:p>
    <w:p w:rsidR="00000000" w:rsidDel="00000000" w:rsidP="00000000" w:rsidRDefault="00000000" w:rsidRPr="00000000" w14:paraId="00000006">
      <w:pPr>
        <w:rPr/>
      </w:pPr>
      <w:r w:rsidDel="00000000" w:rsidR="00000000" w:rsidRPr="00000000">
        <w:rPr>
          <w:rtl w:val="0"/>
        </w:rPr>
        <w:t xml:space="preserve">Vous y trouverez un mobilier confortable avec des tables spacieuses pour offrir un espace de travail confortable.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4"/>
        </w:numPr>
        <w:ind w:left="141.73228346456688" w:hanging="360"/>
        <w:rPr>
          <w:color w:val="5c9ecc"/>
        </w:rPr>
      </w:pPr>
      <w:r w:rsidDel="00000000" w:rsidR="00000000" w:rsidRPr="00000000">
        <w:rPr>
          <w:b w:val="1"/>
          <w:color w:val="5c9ecc"/>
          <w:rtl w:val="0"/>
        </w:rPr>
        <w:t xml:space="preserve">Services sur place :</w:t>
      </w:r>
      <w:r w:rsidDel="00000000" w:rsidR="00000000" w:rsidRPr="00000000">
        <w:rPr>
          <w:color w:val="5c9ecc"/>
          <w:rtl w:val="0"/>
        </w:rPr>
        <w:t xml:space="preserve"> </w:t>
      </w:r>
    </w:p>
    <w:p w:rsidR="00000000" w:rsidDel="00000000" w:rsidP="00000000" w:rsidRDefault="00000000" w:rsidRPr="00000000" w14:paraId="00000009">
      <w:pPr>
        <w:rPr>
          <w:color w:val="5c9ecc"/>
        </w:rPr>
      </w:pPr>
      <w:r w:rsidDel="00000000" w:rsidR="00000000" w:rsidRPr="00000000">
        <w:rPr>
          <w:rtl w:val="0"/>
        </w:rPr>
      </w:r>
    </w:p>
    <w:p w:rsidR="00000000" w:rsidDel="00000000" w:rsidP="00000000" w:rsidRDefault="00000000" w:rsidRPr="00000000" w14:paraId="0000000A">
      <w:pPr>
        <w:numPr>
          <w:ilvl w:val="0"/>
          <w:numId w:val="5"/>
        </w:numPr>
        <w:ind w:left="720" w:hanging="360"/>
        <w:rPr/>
      </w:pPr>
      <w:r w:rsidDel="00000000" w:rsidR="00000000" w:rsidRPr="00000000">
        <w:rPr>
          <w:b w:val="1"/>
          <w:rtl w:val="0"/>
        </w:rPr>
        <w:t xml:space="preserve">Box </w:t>
      </w:r>
      <w:r w:rsidDel="00000000" w:rsidR="00000000" w:rsidRPr="00000000">
        <w:rPr>
          <w:rtl w:val="0"/>
        </w:rPr>
        <w:t xml:space="preserve">de travail réservés aux groupes de 3 personnes</w:t>
      </w:r>
    </w:p>
    <w:p w:rsidR="00000000" w:rsidDel="00000000" w:rsidP="00000000" w:rsidRDefault="00000000" w:rsidRPr="00000000" w14:paraId="0000000B">
      <w:pPr>
        <w:numPr>
          <w:ilvl w:val="0"/>
          <w:numId w:val="5"/>
        </w:numPr>
        <w:ind w:left="720" w:hanging="360"/>
        <w:rPr/>
      </w:pPr>
      <w:r w:rsidDel="00000000" w:rsidR="00000000" w:rsidRPr="00000000">
        <w:rPr>
          <w:b w:val="1"/>
          <w:rtl w:val="0"/>
        </w:rPr>
        <w:t xml:space="preserve">Salles à séparations acoustiques modulables</w:t>
      </w:r>
      <w:r w:rsidDel="00000000" w:rsidR="00000000" w:rsidRPr="00000000">
        <w:rPr>
          <w:rtl w:val="0"/>
        </w:rPr>
        <w:t xml:space="preserve"> avec écrans interactifs mobiles, murs écritoires et tables connectées </w:t>
      </w:r>
    </w:p>
    <w:p w:rsidR="00000000" w:rsidDel="00000000" w:rsidP="00000000" w:rsidRDefault="00000000" w:rsidRPr="00000000" w14:paraId="0000000C">
      <w:pPr>
        <w:numPr>
          <w:ilvl w:val="0"/>
          <w:numId w:val="5"/>
        </w:numPr>
        <w:ind w:left="720" w:hanging="360"/>
        <w:rPr/>
      </w:pPr>
      <w:r w:rsidDel="00000000" w:rsidR="00000000" w:rsidRPr="00000000">
        <w:rPr>
          <w:b w:val="1"/>
          <w:rtl w:val="0"/>
        </w:rPr>
        <w:t xml:space="preserve">Studio</w:t>
      </w:r>
      <w:r w:rsidDel="00000000" w:rsidR="00000000" w:rsidRPr="00000000">
        <w:rPr>
          <w:rtl w:val="0"/>
        </w:rPr>
        <w:t xml:space="preserve"> de création musicale assistée par ordinateur </w:t>
      </w:r>
    </w:p>
    <w:p w:rsidR="00000000" w:rsidDel="00000000" w:rsidP="00000000" w:rsidRDefault="00000000" w:rsidRPr="00000000" w14:paraId="0000000D">
      <w:pPr>
        <w:numPr>
          <w:ilvl w:val="0"/>
          <w:numId w:val="5"/>
        </w:numPr>
        <w:ind w:left="720" w:hanging="360"/>
        <w:rPr/>
      </w:pPr>
      <w:r w:rsidDel="00000000" w:rsidR="00000000" w:rsidRPr="00000000">
        <w:rPr>
          <w:b w:val="1"/>
          <w:rtl w:val="0"/>
        </w:rPr>
        <w:t xml:space="preserve">Espaces </w:t>
      </w:r>
      <w:r w:rsidDel="00000000" w:rsidR="00000000" w:rsidRPr="00000000">
        <w:rPr>
          <w:rtl w:val="0"/>
        </w:rPr>
        <w:t xml:space="preserve">de détente</w:t>
      </w:r>
    </w:p>
    <w:p w:rsidR="00000000" w:rsidDel="00000000" w:rsidP="00000000" w:rsidRDefault="00000000" w:rsidRPr="00000000" w14:paraId="0000000E">
      <w:pPr>
        <w:rPr>
          <w:color w:val="5c9ecc"/>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Profitez des technologies grâce à des </w:t>
      </w:r>
      <w:r w:rsidDel="00000000" w:rsidR="00000000" w:rsidRPr="00000000">
        <w:rPr>
          <w:b w:val="1"/>
          <w:rtl w:val="0"/>
        </w:rPr>
        <w:t xml:space="preserve">ordinateurs en libre accès</w:t>
      </w:r>
      <w:r w:rsidDel="00000000" w:rsidR="00000000" w:rsidRPr="00000000">
        <w:rPr>
          <w:rtl w:val="0"/>
        </w:rPr>
        <w:t xml:space="preserve">, tous les outils de bureautiques, d’un espace </w:t>
      </w:r>
      <w:r w:rsidDel="00000000" w:rsidR="00000000" w:rsidRPr="00000000">
        <w:rPr>
          <w:b w:val="1"/>
          <w:rtl w:val="0"/>
        </w:rPr>
        <w:t xml:space="preserve">photocopieur,</w:t>
      </w:r>
      <w:r w:rsidDel="00000000" w:rsidR="00000000" w:rsidRPr="00000000">
        <w:rPr>
          <w:rtl w:val="0"/>
        </w:rPr>
        <w:t xml:space="preserve"> </w:t>
      </w:r>
      <w:r w:rsidDel="00000000" w:rsidR="00000000" w:rsidRPr="00000000">
        <w:rPr>
          <w:b w:val="1"/>
          <w:rtl w:val="0"/>
        </w:rPr>
        <w:t xml:space="preserve">imprimante</w:t>
      </w:r>
      <w:r w:rsidDel="00000000" w:rsidR="00000000" w:rsidRPr="00000000">
        <w:rPr>
          <w:rtl w:val="0"/>
        </w:rPr>
        <w:t xml:space="preserve"> gratuit (en noir et blanc), </w:t>
      </w:r>
      <w:r w:rsidDel="00000000" w:rsidR="00000000" w:rsidRPr="00000000">
        <w:rPr>
          <w:b w:val="1"/>
          <w:rtl w:val="0"/>
        </w:rPr>
        <w:t xml:space="preserve">scanner </w:t>
      </w:r>
      <w:r w:rsidDel="00000000" w:rsidR="00000000" w:rsidRPr="00000000">
        <w:rPr>
          <w:rtl w:val="0"/>
        </w:rPr>
        <w:t xml:space="preserve">ainsi que du </w:t>
      </w:r>
      <w:r w:rsidDel="00000000" w:rsidR="00000000" w:rsidRPr="00000000">
        <w:rPr>
          <w:b w:val="1"/>
          <w:rtl w:val="0"/>
        </w:rPr>
        <w:t xml:space="preserve">prêt d’ordinateur</w:t>
      </w:r>
      <w:r w:rsidDel="00000000" w:rsidR="00000000" w:rsidRPr="00000000">
        <w:rPr>
          <w:rtl w:val="0"/>
        </w:rPr>
        <w:t xml:space="preserve"> à l’année.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Sachez que vous avez un grand choix de documents (livres, nouvelles, revue, thèse, …) en libre accès dans les domaines de réseaux et télécommunications, techniques de commercialisations , ainsi que des métiers du multimédia et de l’internet. Mais également des BD , DVD et journaux. </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numPr>
          <w:ilvl w:val="0"/>
          <w:numId w:val="2"/>
        </w:numPr>
        <w:ind w:left="141.73228346456688" w:hanging="360"/>
        <w:rPr>
          <w:color w:val="f88b0a"/>
        </w:rPr>
      </w:pPr>
      <w:r w:rsidDel="00000000" w:rsidR="00000000" w:rsidRPr="00000000">
        <w:rPr>
          <w:b w:val="1"/>
          <w:color w:val="f88b0a"/>
          <w:rtl w:val="0"/>
        </w:rPr>
        <w:t xml:space="preserve">Mais il y a également la possibilité au sein de la bibliothèque de</w:t>
      </w:r>
      <w:r w:rsidDel="00000000" w:rsidR="00000000" w:rsidRPr="00000000">
        <w:rPr>
          <w:color w:val="f88b0a"/>
          <w:rtl w:val="0"/>
        </w:rPr>
        <w:t xml:space="preserve">:</w:t>
      </w:r>
    </w:p>
    <w:p w:rsidR="00000000" w:rsidDel="00000000" w:rsidP="00000000" w:rsidRDefault="00000000" w:rsidRPr="00000000" w14:paraId="00000014">
      <w:pPr>
        <w:rPr>
          <w:color w:val="f88b0a"/>
        </w:rPr>
      </w:pPr>
      <w:r w:rsidDel="00000000" w:rsidR="00000000" w:rsidRPr="00000000">
        <w:rPr>
          <w:rtl w:val="0"/>
        </w:rPr>
      </w:r>
    </w:p>
    <w:p w:rsidR="00000000" w:rsidDel="00000000" w:rsidP="00000000" w:rsidRDefault="00000000" w:rsidRPr="00000000" w14:paraId="00000015">
      <w:pPr>
        <w:numPr>
          <w:ilvl w:val="0"/>
          <w:numId w:val="10"/>
        </w:numPr>
        <w:ind w:left="720" w:hanging="360"/>
        <w:rPr/>
      </w:pPr>
      <w:r w:rsidDel="00000000" w:rsidR="00000000" w:rsidRPr="00000000">
        <w:rPr>
          <w:rtl w:val="0"/>
        </w:rPr>
        <w:t xml:space="preserve">Demander une formation</w:t>
      </w:r>
    </w:p>
    <w:p w:rsidR="00000000" w:rsidDel="00000000" w:rsidP="00000000" w:rsidRDefault="00000000" w:rsidRPr="00000000" w14:paraId="00000016">
      <w:pPr>
        <w:numPr>
          <w:ilvl w:val="0"/>
          <w:numId w:val="10"/>
        </w:numPr>
        <w:ind w:left="720" w:hanging="360"/>
        <w:rPr/>
      </w:pPr>
      <w:r w:rsidDel="00000000" w:rsidR="00000000" w:rsidRPr="00000000">
        <w:rPr>
          <w:rtl w:val="0"/>
        </w:rPr>
        <w:t xml:space="preserve">Avoir des réponses à certaines questions </w:t>
      </w:r>
    </w:p>
    <w:p w:rsidR="00000000" w:rsidDel="00000000" w:rsidP="00000000" w:rsidRDefault="00000000" w:rsidRPr="00000000" w14:paraId="00000017">
      <w:pPr>
        <w:numPr>
          <w:ilvl w:val="0"/>
          <w:numId w:val="10"/>
        </w:numPr>
        <w:ind w:left="720" w:hanging="360"/>
        <w:rPr/>
      </w:pPr>
      <w:r w:rsidDel="00000000" w:rsidR="00000000" w:rsidRPr="00000000">
        <w:rPr>
          <w:rtl w:val="0"/>
        </w:rPr>
        <w:t xml:space="preserve">Emprunter, prolonger un emprunt ou encore réserver un document </w:t>
      </w:r>
    </w:p>
    <w:p w:rsidR="00000000" w:rsidDel="00000000" w:rsidP="00000000" w:rsidRDefault="00000000" w:rsidRPr="00000000" w14:paraId="00000018">
      <w:pPr>
        <w:numPr>
          <w:ilvl w:val="0"/>
          <w:numId w:val="10"/>
        </w:numPr>
        <w:ind w:left="720" w:hanging="360"/>
        <w:rPr/>
      </w:pPr>
      <w:r w:rsidDel="00000000" w:rsidR="00000000" w:rsidRPr="00000000">
        <w:rPr>
          <w:rtl w:val="0"/>
        </w:rPr>
        <w:t xml:space="preserve">Faire une demande de prêt à une autre bibliothèque (Montpellier, Nimes)</w:t>
      </w:r>
    </w:p>
    <w:p w:rsidR="00000000" w:rsidDel="00000000" w:rsidP="00000000" w:rsidRDefault="00000000" w:rsidRPr="00000000" w14:paraId="00000019">
      <w:pPr>
        <w:numPr>
          <w:ilvl w:val="0"/>
          <w:numId w:val="10"/>
        </w:numPr>
        <w:ind w:left="720" w:hanging="360"/>
        <w:rPr/>
      </w:pPr>
      <w:r w:rsidDel="00000000" w:rsidR="00000000" w:rsidRPr="00000000">
        <w:rPr>
          <w:rtl w:val="0"/>
        </w:rPr>
        <w:t xml:space="preserve">Réserver un espace de travail </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jc w:val="center"/>
        <w:rPr>
          <w:b w:val="1"/>
          <w:sz w:val="30"/>
          <w:szCs w:val="30"/>
        </w:rPr>
      </w:pPr>
      <w:r w:rsidDel="00000000" w:rsidR="00000000" w:rsidRPr="00000000">
        <w:rPr>
          <w:b w:val="1"/>
          <w:sz w:val="30"/>
          <w:szCs w:val="30"/>
          <w:rtl w:val="0"/>
        </w:rPr>
        <w:t xml:space="preserve">Comment rechercher et accéder à un ouvrage de la BU ?</w:t>
      </w:r>
    </w:p>
    <w:p w:rsidR="00000000" w:rsidDel="00000000" w:rsidP="00000000" w:rsidRDefault="00000000" w:rsidRPr="00000000" w14:paraId="0000001D">
      <w:pPr>
        <w:jc w:val="center"/>
        <w:rPr>
          <w:b w:val="1"/>
          <w:sz w:val="30"/>
          <w:szCs w:val="30"/>
        </w:rPr>
      </w:pPr>
      <w:r w:rsidDel="00000000" w:rsidR="00000000" w:rsidRPr="00000000">
        <w:rPr>
          <w:rtl w:val="0"/>
        </w:rPr>
      </w:r>
    </w:p>
    <w:p w:rsidR="00000000" w:rsidDel="00000000" w:rsidP="00000000" w:rsidRDefault="00000000" w:rsidRPr="00000000" w14:paraId="0000001E">
      <w:pPr>
        <w:numPr>
          <w:ilvl w:val="0"/>
          <w:numId w:val="7"/>
        </w:numPr>
        <w:ind w:left="141.73228346456688" w:hanging="360"/>
        <w:jc w:val="left"/>
        <w:rPr>
          <w:b w:val="1"/>
        </w:rPr>
      </w:pPr>
      <w:r w:rsidDel="00000000" w:rsidR="00000000" w:rsidRPr="00000000">
        <w:rPr>
          <w:b w:val="1"/>
          <w:rtl w:val="0"/>
        </w:rPr>
        <w:t xml:space="preserve">Il existe différents moyens de consulter des documents à la BU</w:t>
      </w:r>
    </w:p>
    <w:p w:rsidR="00000000" w:rsidDel="00000000" w:rsidP="00000000" w:rsidRDefault="00000000" w:rsidRPr="00000000" w14:paraId="0000001F">
      <w:pPr>
        <w:ind w:left="0" w:firstLine="0"/>
        <w:jc w:val="left"/>
        <w:rPr>
          <w:b w:val="1"/>
        </w:rPr>
      </w:pPr>
      <w:r w:rsidDel="00000000" w:rsidR="00000000" w:rsidRPr="00000000">
        <w:rPr>
          <w:rtl w:val="0"/>
        </w:rPr>
      </w:r>
    </w:p>
    <w:p w:rsidR="00000000" w:rsidDel="00000000" w:rsidP="00000000" w:rsidRDefault="00000000" w:rsidRPr="00000000" w14:paraId="00000020">
      <w:pPr>
        <w:ind w:left="0" w:firstLine="0"/>
        <w:jc w:val="left"/>
        <w:rPr>
          <w:b w:val="1"/>
          <w:color w:val="f77bb4"/>
        </w:rPr>
      </w:pPr>
      <w:r w:rsidDel="00000000" w:rsidR="00000000" w:rsidRPr="00000000">
        <w:rPr>
          <w:b w:val="1"/>
          <w:color w:val="f77bb4"/>
          <w:rtl w:val="0"/>
        </w:rPr>
        <w:t xml:space="preserve">1- Rechercher des informations sur un livre ou en réserver un</w:t>
      </w:r>
    </w:p>
    <w:p w:rsidR="00000000" w:rsidDel="00000000" w:rsidP="00000000" w:rsidRDefault="00000000" w:rsidRPr="00000000" w14:paraId="00000021">
      <w:pPr>
        <w:ind w:left="720" w:firstLine="0"/>
        <w:jc w:val="left"/>
        <w:rPr>
          <w:b w:val="1"/>
        </w:rPr>
      </w:pPr>
      <w:r w:rsidDel="00000000" w:rsidR="00000000" w:rsidRPr="00000000">
        <w:rPr>
          <w:rtl w:val="0"/>
        </w:rPr>
      </w:r>
    </w:p>
    <w:p w:rsidR="00000000" w:rsidDel="00000000" w:rsidP="00000000" w:rsidRDefault="00000000" w:rsidRPr="00000000" w14:paraId="00000022">
      <w:pPr>
        <w:numPr>
          <w:ilvl w:val="0"/>
          <w:numId w:val="1"/>
        </w:numPr>
        <w:ind w:left="720" w:hanging="360"/>
        <w:rPr/>
      </w:pPr>
      <w:r w:rsidDel="00000000" w:rsidR="00000000" w:rsidRPr="00000000">
        <w:rPr>
          <w:rtl w:val="0"/>
        </w:rPr>
        <w:t xml:space="preserve">Tout d’abord rechercher sur internet les mots clés associés à l'ouvrage </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Puis se rendre sur l’ENT de l’IUT </w:t>
      </w:r>
    </w:p>
    <w:p w:rsidR="00000000" w:rsidDel="00000000" w:rsidP="00000000" w:rsidRDefault="00000000" w:rsidRPr="00000000" w14:paraId="00000024">
      <w:pPr>
        <w:numPr>
          <w:ilvl w:val="1"/>
          <w:numId w:val="1"/>
        </w:numPr>
        <w:ind w:left="1440" w:hanging="360"/>
        <w:rPr>
          <w:color w:val="3c78d8"/>
        </w:rPr>
      </w:pPr>
      <w:r w:rsidDel="00000000" w:rsidR="00000000" w:rsidRPr="00000000">
        <w:rPr>
          <w:color w:val="3c78d8"/>
          <w:rtl w:val="0"/>
        </w:rPr>
        <w:t xml:space="preserve">https://ent.umontpellier.fr</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Une fois connecté , il suffit de cliquer sur la catégorie « bibliothèque » </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Cherchez ensuite le mot clé dans la barre de recherche </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Et cocher les filtres « en rayon » , « espace Michel serre » et le type d’ouvrage souhaité</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Le document apparaîtra ensuite avec toutes les informations nécessaires</w:t>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Il est ensuite possible de regarder si le document est disponible en </w:t>
      </w:r>
      <w:r w:rsidDel="00000000" w:rsidR="00000000" w:rsidRPr="00000000">
        <w:rPr>
          <w:b w:val="1"/>
          <w:rtl w:val="0"/>
        </w:rPr>
        <w:t xml:space="preserve">libre accès</w:t>
      </w:r>
      <w:r w:rsidDel="00000000" w:rsidR="00000000" w:rsidRPr="00000000">
        <w:rPr>
          <w:rtl w:val="0"/>
        </w:rPr>
        <w:t xml:space="preserve">, ainsi que la </w:t>
      </w:r>
      <w:r w:rsidDel="00000000" w:rsidR="00000000" w:rsidRPr="00000000">
        <w:rPr>
          <w:b w:val="1"/>
          <w:rtl w:val="0"/>
        </w:rPr>
        <w:t xml:space="preserve">côte de l’ouvrage</w:t>
      </w:r>
      <w:r w:rsidDel="00000000" w:rsidR="00000000" w:rsidRPr="00000000">
        <w:rPr>
          <w:rtl w:val="0"/>
        </w:rPr>
        <w:t xml:space="preserve"> (numéro d'identification  présent sur le côté du livre pour le retrouver). Et de tout simplement aller le chercher à la BU ou de demander de l’aide à la documentaliste </w:t>
      </w:r>
      <w:r w:rsidDel="00000000" w:rsidR="00000000" w:rsidRPr="00000000">
        <w:rPr>
          <w:b w:val="1"/>
          <w:rtl w:val="0"/>
        </w:rPr>
        <w:t xml:space="preserve">en lui donnant la côte du livre recherché</w:t>
      </w:r>
      <w:r w:rsidDel="00000000" w:rsidR="00000000" w:rsidRPr="00000000">
        <w:rPr>
          <w:rtl w:val="0"/>
        </w:rPr>
        <w:t xml:space="preserve">.</w:t>
      </w:r>
    </w:p>
    <w:p w:rsidR="00000000" w:rsidDel="00000000" w:rsidP="00000000" w:rsidRDefault="00000000" w:rsidRPr="00000000" w14:paraId="0000002C">
      <w:pPr>
        <w:ind w:left="0" w:firstLine="0"/>
        <w:rPr/>
      </w:pPr>
      <w:r w:rsidDel="00000000" w:rsidR="00000000" w:rsidRPr="00000000">
        <w:rPr>
          <w:rtl w:val="0"/>
        </w:rPr>
        <w:t xml:space="preserve">Il y a également les </w:t>
      </w:r>
      <w:r w:rsidDel="00000000" w:rsidR="00000000" w:rsidRPr="00000000">
        <w:rPr>
          <w:b w:val="1"/>
          <w:rtl w:val="0"/>
        </w:rPr>
        <w:t xml:space="preserve">ISBN</w:t>
      </w:r>
      <w:r w:rsidDel="00000000" w:rsidR="00000000" w:rsidRPr="00000000">
        <w:rPr>
          <w:rtl w:val="0"/>
        </w:rPr>
        <w:t xml:space="preserve"> (numéro international normalisé du livre) et </w:t>
      </w:r>
      <w:r w:rsidDel="00000000" w:rsidR="00000000" w:rsidRPr="00000000">
        <w:rPr>
          <w:b w:val="1"/>
          <w:rtl w:val="0"/>
        </w:rPr>
        <w:t xml:space="preserve">ISSN </w:t>
      </w:r>
      <w:r w:rsidDel="00000000" w:rsidR="00000000" w:rsidRPr="00000000">
        <w:rPr>
          <w:rtl w:val="0"/>
        </w:rPr>
        <w:t xml:space="preserve">(identifiant international des publications en série) dans le informations du livre </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rPr>
          <w:color w:val="5c9ecc"/>
        </w:rPr>
      </w:pPr>
      <w:r w:rsidDel="00000000" w:rsidR="00000000" w:rsidRPr="00000000">
        <w:rPr>
          <w:b w:val="1"/>
          <w:color w:val="5c9ecc"/>
          <w:rtl w:val="0"/>
        </w:rPr>
        <w:t xml:space="preserve">2- Consulter un journal /une revue en ligne </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Ensuite, il est également possible de consulter un journal ou une revue en ligne, pour cela il suffit </w:t>
      </w:r>
    </w:p>
    <w:p w:rsidR="00000000" w:rsidDel="00000000" w:rsidP="00000000" w:rsidRDefault="00000000" w:rsidRPr="00000000" w14:paraId="00000031">
      <w:pPr>
        <w:numPr>
          <w:ilvl w:val="0"/>
          <w:numId w:val="6"/>
        </w:numPr>
        <w:ind w:left="705" w:hanging="360"/>
        <w:rPr>
          <w:u w:val="none"/>
        </w:rPr>
      </w:pPr>
      <w:r w:rsidDel="00000000" w:rsidR="00000000" w:rsidRPr="00000000">
        <w:rPr>
          <w:rtl w:val="0"/>
        </w:rPr>
        <w:t xml:space="preserve">D’aller dans l’onglet “chercher une revue” au dessus de la barre de recherche, puis de saisir un titre ou un numéro ISSN </w:t>
      </w:r>
    </w:p>
    <w:p w:rsidR="00000000" w:rsidDel="00000000" w:rsidP="00000000" w:rsidRDefault="00000000" w:rsidRPr="00000000" w14:paraId="00000032">
      <w:pPr>
        <w:numPr>
          <w:ilvl w:val="0"/>
          <w:numId w:val="6"/>
        </w:numPr>
        <w:ind w:left="705" w:hanging="360"/>
        <w:rPr>
          <w:u w:val="none"/>
        </w:rPr>
      </w:pPr>
      <w:r w:rsidDel="00000000" w:rsidR="00000000" w:rsidRPr="00000000">
        <w:rPr>
          <w:rtl w:val="0"/>
        </w:rPr>
        <w:t xml:space="preserve">Une fois trouvé, il faut juste cliquer dessus et il y aura la possibilité de le lire en ligne en cliquant sur un lien.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ind w:left="0" w:firstLine="0"/>
        <w:rPr>
          <w:color w:val="f88b0a"/>
        </w:rPr>
      </w:pPr>
      <w:r w:rsidDel="00000000" w:rsidR="00000000" w:rsidRPr="00000000">
        <w:rPr>
          <w:b w:val="1"/>
          <w:color w:val="f88b0a"/>
          <w:rtl w:val="0"/>
        </w:rPr>
        <w:t xml:space="preserve">3- Accéder à une base de données </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Enfin, il est également possible de consulter des bases de données sur lesquels trouver des documents, pour cela : </w:t>
      </w:r>
    </w:p>
    <w:p w:rsidR="00000000" w:rsidDel="00000000" w:rsidP="00000000" w:rsidRDefault="00000000" w:rsidRPr="00000000" w14:paraId="00000038">
      <w:pPr>
        <w:numPr>
          <w:ilvl w:val="0"/>
          <w:numId w:val="3"/>
        </w:numPr>
        <w:ind w:left="708.6614173228347" w:hanging="360"/>
        <w:rPr>
          <w:u w:val="none"/>
        </w:rPr>
      </w:pPr>
      <w:r w:rsidDel="00000000" w:rsidR="00000000" w:rsidRPr="00000000">
        <w:rPr>
          <w:rtl w:val="0"/>
        </w:rPr>
        <w:t xml:space="preserve">Il faut cliquer sur l’onglet “base de données”</w:t>
      </w:r>
    </w:p>
    <w:p w:rsidR="00000000" w:rsidDel="00000000" w:rsidP="00000000" w:rsidRDefault="00000000" w:rsidRPr="00000000" w14:paraId="00000039">
      <w:pPr>
        <w:numPr>
          <w:ilvl w:val="0"/>
          <w:numId w:val="3"/>
        </w:numPr>
        <w:ind w:left="708.6614173228347" w:hanging="360"/>
        <w:rPr>
          <w:u w:val="none"/>
        </w:rPr>
      </w:pPr>
      <w:r w:rsidDel="00000000" w:rsidR="00000000" w:rsidRPr="00000000">
        <w:rPr>
          <w:rtl w:val="0"/>
        </w:rPr>
        <w:t xml:space="preserve">Puis de soit cliquer sur un thème en particulier à gauche, ou d’écrire dans la barre de recherche une base de donnée</w:t>
      </w:r>
    </w:p>
    <w:p w:rsidR="00000000" w:rsidDel="00000000" w:rsidP="00000000" w:rsidRDefault="00000000" w:rsidRPr="00000000" w14:paraId="0000003A">
      <w:pPr>
        <w:numPr>
          <w:ilvl w:val="0"/>
          <w:numId w:val="3"/>
        </w:numPr>
        <w:ind w:left="708.6614173228347" w:hanging="360"/>
        <w:rPr>
          <w:u w:val="none"/>
        </w:rPr>
      </w:pPr>
      <w:r w:rsidDel="00000000" w:rsidR="00000000" w:rsidRPr="00000000">
        <w:rPr>
          <w:rtl w:val="0"/>
        </w:rPr>
        <w:t xml:space="preserve">Il suffit ensuite d’appuyer sur le lien et vous serez redirigés sur le site en question avec les documents à disposition en ligne et complets gratuitement.</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b w:val="1"/>
          <w:color w:val="f77bb4"/>
          <w:rtl w:val="0"/>
        </w:rPr>
        <w:t xml:space="preserve">Titre du livre</w:t>
      </w:r>
      <w:r w:rsidDel="00000000" w:rsidR="00000000" w:rsidRPr="00000000">
        <w:rPr>
          <w:color w:val="f77bb4"/>
          <w:rtl w:val="0"/>
        </w:rPr>
        <w:t xml:space="preserve">: </w:t>
      </w:r>
      <w:r w:rsidDel="00000000" w:rsidR="00000000" w:rsidRPr="00000000">
        <w:rPr>
          <w:rtl w:val="0"/>
        </w:rPr>
        <w:t xml:space="preserve">“Design web : utiliser les standards : CSS et XHTML” par Jeffrey Zeldman publié en 2006</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b w:val="1"/>
          <w:color w:val="5c9ecc"/>
          <w:rtl w:val="0"/>
        </w:rPr>
        <w:t xml:space="preserve">ISBN</w:t>
      </w:r>
      <w:r w:rsidDel="00000000" w:rsidR="00000000" w:rsidRPr="00000000">
        <w:rPr>
          <w:color w:val="5c9ecc"/>
          <w:rtl w:val="0"/>
        </w:rPr>
        <w:t xml:space="preserve">:</w:t>
      </w:r>
      <w:r w:rsidDel="00000000" w:rsidR="00000000" w:rsidRPr="00000000">
        <w:rPr>
          <w:rtl w:val="0"/>
        </w:rPr>
        <w:t xml:space="preserve"> 2-212-12026-5</w:t>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b w:val="1"/>
          <w:color w:val="f88b0a"/>
        </w:rPr>
      </w:pPr>
      <w:r w:rsidDel="00000000" w:rsidR="00000000" w:rsidRPr="00000000">
        <w:rPr>
          <w:b w:val="1"/>
          <w:color w:val="f88b0a"/>
          <w:rtl w:val="0"/>
        </w:rPr>
        <w:t xml:space="preserve">Résumé:</w:t>
      </w:r>
    </w:p>
    <w:p w:rsidR="00000000" w:rsidDel="00000000" w:rsidP="00000000" w:rsidRDefault="00000000" w:rsidRPr="00000000" w14:paraId="00000042">
      <w:pPr>
        <w:ind w:left="0" w:firstLine="0"/>
        <w:rPr/>
      </w:pPr>
      <w:r w:rsidDel="00000000" w:rsidR="00000000" w:rsidRPr="00000000">
        <w:rPr>
          <w:rtl w:val="0"/>
        </w:rPr>
        <w:t xml:space="preserve">Jeffrey Zeldman nous propose une vision incontournable du web design. Il nous incite à adopter les normes du web afin de créer des sites web plus accessibles, compatibles avec tous les navigateurs. </w:t>
      </w:r>
    </w:p>
    <w:p w:rsidR="00000000" w:rsidDel="00000000" w:rsidP="00000000" w:rsidRDefault="00000000" w:rsidRPr="00000000" w14:paraId="00000043">
      <w:pPr>
        <w:ind w:left="0" w:firstLine="0"/>
        <w:rPr/>
      </w:pPr>
      <w:r w:rsidDel="00000000" w:rsidR="00000000" w:rsidRPr="00000000">
        <w:rPr>
          <w:rtl w:val="0"/>
        </w:rPr>
        <w:t xml:space="preserve">Le livre nous montre l’importance du CSS ainsi que de l’HTML conforme aux normes afin d’améliorer l’expérience utilisateur et ainsi faciliter la gestion du site. Grâce à des exemples concrets et de nombreux conseils, Zeldman nous montre comment passer d’une conception basée sur les tables à une approche moderne centrée sur les standards. Si vous êtes à la recherche de connaissance ainsi que le besoin de maîtriser les fondamentaux du web, ce livre est fait pour vous !</w:t>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jc w:val="left"/>
        <w:rPr/>
      </w:pPr>
      <w:r w:rsidDel="00000000" w:rsidR="00000000" w:rsidRPr="00000000">
        <w:rPr>
          <w:rtl w:val="0"/>
        </w:rPr>
      </w:r>
    </w:p>
    <w:p w:rsidR="00000000" w:rsidDel="00000000" w:rsidP="00000000" w:rsidRDefault="00000000" w:rsidRPr="00000000" w14:paraId="00000046">
      <w:pPr>
        <w:jc w:val="left"/>
        <w:rPr/>
      </w:pPr>
      <w:r w:rsidDel="00000000" w:rsidR="00000000" w:rsidRPr="00000000">
        <w:rPr>
          <w:rtl w:val="0"/>
        </w:rPr>
      </w:r>
    </w:p>
    <w:p w:rsidR="00000000" w:rsidDel="00000000" w:rsidP="00000000" w:rsidRDefault="00000000" w:rsidRPr="00000000" w14:paraId="00000047">
      <w:pPr>
        <w:jc w:val="left"/>
        <w:rPr/>
      </w:pPr>
      <w:r w:rsidDel="00000000" w:rsidR="00000000" w:rsidRPr="00000000">
        <w:rPr>
          <w:rtl w:val="0"/>
        </w:rPr>
      </w:r>
    </w:p>
    <w:p w:rsidR="00000000" w:rsidDel="00000000" w:rsidP="00000000" w:rsidRDefault="00000000" w:rsidRPr="00000000" w14:paraId="00000048">
      <w:pPr>
        <w:jc w:val="left"/>
        <w:rPr>
          <w:u w:val="single"/>
        </w:rPr>
      </w:pPr>
      <w:r w:rsidDel="00000000" w:rsidR="00000000" w:rsidRPr="00000000">
        <w:rPr>
          <w:u w:val="single"/>
          <w:rtl w:val="0"/>
        </w:rPr>
        <w:t xml:space="preserve">Nous avons eu l’occasion de réaliser deux jeux afin de mémoriser facilement les cours:</w:t>
      </w:r>
    </w:p>
    <w:p w:rsidR="00000000" w:rsidDel="00000000" w:rsidP="00000000" w:rsidRDefault="00000000" w:rsidRPr="00000000" w14:paraId="00000049">
      <w:pPr>
        <w:jc w:val="left"/>
        <w:rPr/>
      </w:pPr>
      <w:r w:rsidDel="00000000" w:rsidR="00000000" w:rsidRPr="00000000">
        <w:rPr>
          <w:rtl w:val="0"/>
        </w:rPr>
      </w:r>
    </w:p>
    <w:p w:rsidR="00000000" w:rsidDel="00000000" w:rsidP="00000000" w:rsidRDefault="00000000" w:rsidRPr="00000000" w14:paraId="0000004A">
      <w:pPr>
        <w:jc w:val="left"/>
        <w:rPr/>
      </w:pPr>
      <w:r w:rsidDel="00000000" w:rsidR="00000000" w:rsidRPr="00000000">
        <w:rPr>
          <w:rtl w:val="0"/>
        </w:rPr>
      </w:r>
    </w:p>
    <w:p w:rsidR="00000000" w:rsidDel="00000000" w:rsidP="00000000" w:rsidRDefault="00000000" w:rsidRPr="00000000" w14:paraId="0000004B">
      <w:pPr>
        <w:numPr>
          <w:ilvl w:val="0"/>
          <w:numId w:val="11"/>
        </w:numPr>
        <w:ind w:left="720" w:hanging="360"/>
        <w:jc w:val="left"/>
        <w:rPr>
          <w:u w:val="none"/>
        </w:rPr>
      </w:pPr>
      <w:r w:rsidDel="00000000" w:rsidR="00000000" w:rsidRPr="00000000">
        <w:rPr>
          <w:b w:val="1"/>
          <w:rtl w:val="0"/>
        </w:rPr>
        <w:t xml:space="preserve">Le memory</w:t>
      </w:r>
      <w:r w:rsidDel="00000000" w:rsidR="00000000" w:rsidRPr="00000000">
        <w:rPr>
          <w:rtl w:val="0"/>
        </w:rPr>
        <w:t xml:space="preserve">: Il consiste comme le jeu de base à mettre toutes les cartes face cachée contre la table est de chacun son tour, retournez deux cartes qui vont ensemble. Dans notre jeu chaque mot va avec sa définition et quand vous trouvez deux cartes qui vont ensemble vous les prenez. Celui qui à la fin du jeu a le plus de cartes gagne la partie.</w:t>
      </w:r>
    </w:p>
    <w:p w:rsidR="00000000" w:rsidDel="00000000" w:rsidP="00000000" w:rsidRDefault="00000000" w:rsidRPr="00000000" w14:paraId="0000004C">
      <w:pPr>
        <w:jc w:val="left"/>
        <w:rPr/>
      </w:pPr>
      <w:r w:rsidDel="00000000" w:rsidR="00000000" w:rsidRPr="00000000">
        <w:rPr>
          <w:rtl w:val="0"/>
        </w:rPr>
      </w:r>
    </w:p>
    <w:p w:rsidR="00000000" w:rsidDel="00000000" w:rsidP="00000000" w:rsidRDefault="00000000" w:rsidRPr="00000000" w14:paraId="0000004D">
      <w:pPr>
        <w:numPr>
          <w:ilvl w:val="0"/>
          <w:numId w:val="8"/>
        </w:numPr>
        <w:ind w:left="720" w:hanging="360"/>
        <w:jc w:val="left"/>
        <w:rPr>
          <w:u w:val="none"/>
        </w:rPr>
      </w:pPr>
      <w:r w:rsidDel="00000000" w:rsidR="00000000" w:rsidRPr="00000000">
        <w:rPr>
          <w:b w:val="1"/>
          <w:rtl w:val="0"/>
        </w:rPr>
        <w:t xml:space="preserve">Quizlet</w:t>
      </w:r>
      <w:r w:rsidDel="00000000" w:rsidR="00000000" w:rsidRPr="00000000">
        <w:rPr>
          <w:rtl w:val="0"/>
        </w:rPr>
        <w:t xml:space="preserve">: C’est un site web disponible sur PC mais aussi en application sur le téléphone et qui favorise l'apprentissage à l'aide de différents modes de jeu comme notamment des flashcards (ou il y a le mot sur une carte et il faut se souvenir de la définition avant de la retourner ou inversement), il y a également un jeu où tout est dans le désordre et il faut associer les mots aux définitions correspondantes. On peut aussi s'entraîner à apprendre avec des tests ou une IA.</w:t>
      </w:r>
    </w:p>
    <w:p w:rsidR="00000000" w:rsidDel="00000000" w:rsidP="00000000" w:rsidRDefault="00000000" w:rsidRPr="00000000" w14:paraId="0000004E">
      <w:pPr>
        <w:spacing w:line="480" w:lineRule="auto"/>
        <w:ind w:left="-425.19685039370086" w:hanging="285"/>
        <w:jc w:val="left"/>
        <w:rPr>
          <w:sz w:val="22"/>
          <w:szCs w:val="22"/>
        </w:rPr>
      </w:pPr>
      <w:r w:rsidDel="00000000" w:rsidR="00000000" w:rsidRPr="00000000">
        <w:rPr>
          <w:rtl w:val="0"/>
        </w:rPr>
      </w:r>
    </w:p>
    <w:p w:rsidR="00000000" w:rsidDel="00000000" w:rsidP="00000000" w:rsidRDefault="00000000" w:rsidRPr="00000000" w14:paraId="0000004F">
      <w:pPr>
        <w:spacing w:line="480" w:lineRule="auto"/>
        <w:ind w:left="-425.19685039370086" w:hanging="285"/>
        <w:jc w:val="center"/>
        <w:rPr>
          <w:sz w:val="22"/>
          <w:szCs w:val="22"/>
        </w:rPr>
      </w:pPr>
      <w:r w:rsidDel="00000000" w:rsidR="00000000" w:rsidRPr="00000000">
        <w:rPr>
          <w:rtl w:val="0"/>
        </w:rPr>
      </w:r>
    </w:p>
    <w:p w:rsidR="00000000" w:rsidDel="00000000" w:rsidP="00000000" w:rsidRDefault="00000000" w:rsidRPr="00000000" w14:paraId="00000050">
      <w:pPr>
        <w:spacing w:line="480" w:lineRule="auto"/>
        <w:ind w:left="-425.19685039370086" w:hanging="285"/>
        <w:jc w:val="center"/>
        <w:rPr>
          <w:b w:val="1"/>
        </w:rPr>
      </w:pPr>
      <w:r w:rsidDel="00000000" w:rsidR="00000000" w:rsidRPr="00000000">
        <w:rPr>
          <w:rtl w:val="0"/>
        </w:rPr>
      </w:r>
    </w:p>
    <w:p w:rsidR="00000000" w:rsidDel="00000000" w:rsidP="00000000" w:rsidRDefault="00000000" w:rsidRPr="00000000" w14:paraId="00000051">
      <w:pPr>
        <w:spacing w:line="480" w:lineRule="auto"/>
        <w:ind w:left="-425.19685039370086" w:hanging="285"/>
        <w:jc w:val="center"/>
        <w:rPr>
          <w:b w:val="1"/>
        </w:rPr>
      </w:pPr>
      <w:r w:rsidDel="00000000" w:rsidR="00000000" w:rsidRPr="00000000">
        <w:rPr>
          <w:b w:val="1"/>
          <w:rtl w:val="0"/>
        </w:rPr>
        <w:t xml:space="preserve">Bibliographie Du Design Web</w:t>
      </w:r>
    </w:p>
    <w:p w:rsidR="00000000" w:rsidDel="00000000" w:rsidP="00000000" w:rsidRDefault="00000000" w:rsidRPr="00000000" w14:paraId="00000052">
      <w:pPr>
        <w:spacing w:line="480" w:lineRule="auto"/>
        <w:ind w:left="-425.19685039370086" w:hanging="285"/>
        <w:rPr>
          <w:sz w:val="20"/>
          <w:szCs w:val="20"/>
        </w:rPr>
      </w:pPr>
      <w:r w:rsidDel="00000000" w:rsidR="00000000" w:rsidRPr="00000000">
        <w:rPr>
          <w:rtl w:val="0"/>
        </w:rPr>
      </w:r>
    </w:p>
    <w:p w:rsidR="00000000" w:rsidDel="00000000" w:rsidP="00000000" w:rsidRDefault="00000000" w:rsidRPr="00000000" w14:paraId="00000053">
      <w:pPr>
        <w:spacing w:line="480" w:lineRule="auto"/>
        <w:ind w:left="-566.9291338582677" w:hanging="449.9999999999999"/>
        <w:rPr>
          <w:sz w:val="20"/>
          <w:szCs w:val="20"/>
        </w:rPr>
      </w:pPr>
      <w:r w:rsidDel="00000000" w:rsidR="00000000" w:rsidRPr="00000000">
        <w:rPr>
          <w:sz w:val="20"/>
          <w:szCs w:val="20"/>
          <w:rtl w:val="0"/>
        </w:rPr>
        <w:t xml:space="preserve">Aubry, C. (2017). </w:t>
      </w:r>
      <w:r w:rsidDel="00000000" w:rsidR="00000000" w:rsidRPr="00000000">
        <w:rPr>
          <w:i w:val="1"/>
          <w:sz w:val="20"/>
          <w:szCs w:val="20"/>
          <w:rtl w:val="0"/>
        </w:rPr>
        <w:t xml:space="preserve">Responsive web design, mises en page et grilles : Les techniques modernes de conception web</w:t>
      </w:r>
      <w:r w:rsidDel="00000000" w:rsidR="00000000" w:rsidRPr="00000000">
        <w:rPr>
          <w:sz w:val="20"/>
          <w:szCs w:val="20"/>
          <w:rtl w:val="0"/>
        </w:rPr>
        <w:t xml:space="preserve"> (2e éd). Saint-Herblain: Éditions ENI.</w:t>
      </w:r>
    </w:p>
    <w:p w:rsidR="00000000" w:rsidDel="00000000" w:rsidP="00000000" w:rsidRDefault="00000000" w:rsidRPr="00000000" w14:paraId="00000054">
      <w:pPr>
        <w:spacing w:line="480" w:lineRule="auto"/>
        <w:ind w:left="-566.9291338582677" w:hanging="449.9999999999999"/>
        <w:rPr>
          <w:sz w:val="20"/>
          <w:szCs w:val="20"/>
        </w:rPr>
      </w:pPr>
      <w:r w:rsidDel="00000000" w:rsidR="00000000" w:rsidRPr="00000000">
        <w:rPr>
          <w:sz w:val="20"/>
          <w:szCs w:val="20"/>
          <w:rtl w:val="0"/>
        </w:rPr>
        <w:t xml:space="preserve">Chollet, F. (2021). </w:t>
      </w:r>
      <w:r w:rsidDel="00000000" w:rsidR="00000000" w:rsidRPr="00000000">
        <w:rPr>
          <w:i w:val="1"/>
          <w:sz w:val="20"/>
          <w:szCs w:val="20"/>
          <w:rtl w:val="0"/>
        </w:rPr>
        <w:t xml:space="preserve">Deep learning with Python</w:t>
      </w:r>
      <w:r w:rsidDel="00000000" w:rsidR="00000000" w:rsidRPr="00000000">
        <w:rPr>
          <w:sz w:val="20"/>
          <w:szCs w:val="20"/>
          <w:rtl w:val="0"/>
        </w:rPr>
        <w:t xml:space="preserve"> (Second edition). Shelter Island: Manning Publications.</w:t>
      </w:r>
    </w:p>
    <w:p w:rsidR="00000000" w:rsidDel="00000000" w:rsidP="00000000" w:rsidRDefault="00000000" w:rsidRPr="00000000" w14:paraId="00000055">
      <w:pPr>
        <w:spacing w:line="480" w:lineRule="auto"/>
        <w:ind w:left="-566.9291338582677" w:hanging="449.9999999999999"/>
        <w:rPr>
          <w:sz w:val="20"/>
          <w:szCs w:val="20"/>
        </w:rPr>
      </w:pPr>
      <w:r w:rsidDel="00000000" w:rsidR="00000000" w:rsidRPr="00000000">
        <w:rPr>
          <w:sz w:val="20"/>
          <w:szCs w:val="20"/>
          <w:rtl w:val="0"/>
        </w:rPr>
        <w:t xml:space="preserve">Escobar, A. (2020). </w:t>
      </w:r>
      <w:r w:rsidDel="00000000" w:rsidR="00000000" w:rsidRPr="00000000">
        <w:rPr>
          <w:i w:val="1"/>
          <w:sz w:val="20"/>
          <w:szCs w:val="20"/>
          <w:rtl w:val="0"/>
        </w:rPr>
        <w:t xml:space="preserve">Autonomie et design : La réalisation de la communalité</w:t>
      </w:r>
      <w:r w:rsidDel="00000000" w:rsidR="00000000" w:rsidRPr="00000000">
        <w:rPr>
          <w:sz w:val="20"/>
          <w:szCs w:val="20"/>
          <w:rtl w:val="0"/>
        </w:rPr>
        <w:t xml:space="preserve">. EuroPhilosophie Éditions. https://doi.org/10.4000/books.europhilosophie.948</w:t>
      </w:r>
    </w:p>
    <w:p w:rsidR="00000000" w:rsidDel="00000000" w:rsidP="00000000" w:rsidRDefault="00000000" w:rsidRPr="00000000" w14:paraId="00000056">
      <w:pPr>
        <w:spacing w:line="480" w:lineRule="auto"/>
        <w:ind w:left="-566.9291338582677" w:hanging="449.9999999999999"/>
        <w:rPr>
          <w:sz w:val="20"/>
          <w:szCs w:val="20"/>
        </w:rPr>
      </w:pPr>
      <w:r w:rsidDel="00000000" w:rsidR="00000000" w:rsidRPr="00000000">
        <w:rPr>
          <w:sz w:val="20"/>
          <w:szCs w:val="20"/>
          <w:rtl w:val="0"/>
        </w:rPr>
        <w:t xml:space="preserve">Fensel, D., Sycara-Cyranski, K., &amp; Mylopoulos, J. (Éds.). (2003). </w:t>
      </w:r>
      <w:r w:rsidDel="00000000" w:rsidR="00000000" w:rsidRPr="00000000">
        <w:rPr>
          <w:i w:val="1"/>
          <w:sz w:val="20"/>
          <w:szCs w:val="20"/>
          <w:rtl w:val="0"/>
        </w:rPr>
        <w:t xml:space="preserve">The semantic web, iswc 2003 : Second international semantic web conference, sanibel island, fl, usa, october 20-23, 2003: proceedings</w:t>
      </w:r>
      <w:r w:rsidDel="00000000" w:rsidR="00000000" w:rsidRPr="00000000">
        <w:rPr>
          <w:sz w:val="20"/>
          <w:szCs w:val="20"/>
          <w:rtl w:val="0"/>
        </w:rPr>
        <w:t xml:space="preserve">. Berlin ; New York: Springer.</w:t>
      </w:r>
    </w:p>
    <w:p w:rsidR="00000000" w:rsidDel="00000000" w:rsidP="00000000" w:rsidRDefault="00000000" w:rsidRPr="00000000" w14:paraId="00000057">
      <w:pPr>
        <w:spacing w:line="480" w:lineRule="auto"/>
        <w:ind w:left="-566.9291338582677" w:hanging="449.9999999999999"/>
        <w:rPr>
          <w:sz w:val="20"/>
          <w:szCs w:val="20"/>
        </w:rPr>
      </w:pPr>
      <w:r w:rsidDel="00000000" w:rsidR="00000000" w:rsidRPr="00000000">
        <w:rPr>
          <w:sz w:val="20"/>
          <w:szCs w:val="20"/>
          <w:rtl w:val="0"/>
        </w:rPr>
        <w:t xml:space="preserve">Frain, B. (2022). </w:t>
      </w:r>
      <w:r w:rsidDel="00000000" w:rsidR="00000000" w:rsidRPr="00000000">
        <w:rPr>
          <w:i w:val="1"/>
          <w:sz w:val="20"/>
          <w:szCs w:val="20"/>
          <w:rtl w:val="0"/>
        </w:rPr>
        <w:t xml:space="preserve">Responsive web design with HTML5 and CSS : Build future-proof responsive websites using the latest HTML5 and CSS techniques</w:t>
      </w:r>
      <w:r w:rsidDel="00000000" w:rsidR="00000000" w:rsidRPr="00000000">
        <w:rPr>
          <w:sz w:val="20"/>
          <w:szCs w:val="20"/>
          <w:rtl w:val="0"/>
        </w:rPr>
        <w:t xml:space="preserve"> (Fourth edition). Birmingham Mumbai: Packt.</w:t>
      </w:r>
    </w:p>
    <w:p w:rsidR="00000000" w:rsidDel="00000000" w:rsidP="00000000" w:rsidRDefault="00000000" w:rsidRPr="00000000" w14:paraId="00000058">
      <w:pPr>
        <w:spacing w:line="480" w:lineRule="auto"/>
        <w:ind w:left="-566.9291338582677" w:hanging="449.9999999999999"/>
        <w:rPr>
          <w:sz w:val="20"/>
          <w:szCs w:val="20"/>
        </w:rPr>
      </w:pPr>
      <w:r w:rsidDel="00000000" w:rsidR="00000000" w:rsidRPr="00000000">
        <w:rPr>
          <w:sz w:val="20"/>
          <w:szCs w:val="20"/>
          <w:rtl w:val="0"/>
        </w:rPr>
        <w:t xml:space="preserve">Https://catalogue. Scdi-montpellier. Fr/discovery/dbfulldisplay ? &amp;context=l&amp;vid=33mon_inst:33um_vu1&amp;docid=alma9928567870304231. (s. d.). Consulté 3 octobre 2023, à l’adresse https://catalogue.scdi-montpellier.fr/discovery/dbfulldisplay?&amp;context=L&amp;vid=33MON_INST:33UM_VU1&amp;docid=alma9928567870304231</w:t>
      </w:r>
    </w:p>
    <w:p w:rsidR="00000000" w:rsidDel="00000000" w:rsidP="00000000" w:rsidRDefault="00000000" w:rsidRPr="00000000" w14:paraId="00000059">
      <w:pPr>
        <w:spacing w:line="480" w:lineRule="auto"/>
        <w:ind w:left="-566.9291338582677" w:hanging="449.9999999999999"/>
        <w:rPr>
          <w:sz w:val="20"/>
          <w:szCs w:val="20"/>
        </w:rPr>
      </w:pPr>
      <w:r w:rsidDel="00000000" w:rsidR="00000000" w:rsidRPr="00000000">
        <w:rPr>
          <w:sz w:val="20"/>
          <w:szCs w:val="20"/>
          <w:rtl w:val="0"/>
        </w:rPr>
        <w:t xml:space="preserve">Mobile web design. (2011). In E. Tittel &amp; J. Noble, </w:t>
      </w:r>
      <w:r w:rsidDel="00000000" w:rsidR="00000000" w:rsidRPr="00000000">
        <w:rPr>
          <w:i w:val="1"/>
          <w:sz w:val="20"/>
          <w:szCs w:val="20"/>
          <w:rtl w:val="0"/>
        </w:rPr>
        <w:t xml:space="preserve">HTML, XHTML &amp; CSS for Dummies®</w:t>
      </w:r>
      <w:r w:rsidDel="00000000" w:rsidR="00000000" w:rsidRPr="00000000">
        <w:rPr>
          <w:sz w:val="20"/>
          <w:szCs w:val="20"/>
          <w:rtl w:val="0"/>
        </w:rPr>
        <w:t xml:space="preserve"> (p. 291‑304). Hoboken, NJ, USA: Wiley Publishing, Inc. https://doi.org/10.1002/9781118257586.ch18</w:t>
      </w:r>
    </w:p>
    <w:p w:rsidR="00000000" w:rsidDel="00000000" w:rsidP="00000000" w:rsidRDefault="00000000" w:rsidRPr="00000000" w14:paraId="0000005A">
      <w:pPr>
        <w:spacing w:line="480" w:lineRule="auto"/>
        <w:ind w:left="-566.9291338582677" w:hanging="449.9999999999999"/>
        <w:rPr>
          <w:sz w:val="20"/>
          <w:szCs w:val="20"/>
        </w:rPr>
      </w:pPr>
      <w:r w:rsidDel="00000000" w:rsidR="00000000" w:rsidRPr="00000000">
        <w:rPr>
          <w:sz w:val="20"/>
          <w:szCs w:val="20"/>
          <w:rtl w:val="0"/>
        </w:rPr>
        <w:t xml:space="preserve">Morley, C., Defude, B., Butelle, F., &amp; Lang, D. (2003). Les outils du commerce électronique. </w:t>
      </w:r>
      <w:r w:rsidDel="00000000" w:rsidR="00000000" w:rsidRPr="00000000">
        <w:rPr>
          <w:i w:val="1"/>
          <w:sz w:val="20"/>
          <w:szCs w:val="20"/>
          <w:rtl w:val="0"/>
        </w:rPr>
        <w:t xml:space="preserve">Annales Des Télécommunications</w:t>
      </w:r>
      <w:r w:rsidDel="00000000" w:rsidR="00000000" w:rsidRPr="00000000">
        <w:rPr>
          <w:sz w:val="20"/>
          <w:szCs w:val="20"/>
          <w:rtl w:val="0"/>
        </w:rPr>
        <w:t xml:space="preserve">, </w:t>
      </w:r>
      <w:r w:rsidDel="00000000" w:rsidR="00000000" w:rsidRPr="00000000">
        <w:rPr>
          <w:i w:val="1"/>
          <w:sz w:val="20"/>
          <w:szCs w:val="20"/>
          <w:rtl w:val="0"/>
        </w:rPr>
        <w:t xml:space="preserve">58</w:t>
      </w:r>
      <w:r w:rsidDel="00000000" w:rsidR="00000000" w:rsidRPr="00000000">
        <w:rPr>
          <w:sz w:val="20"/>
          <w:szCs w:val="20"/>
          <w:rtl w:val="0"/>
        </w:rPr>
        <w:t xml:space="preserve">(1‑2), 8‑58. https://doi.org/10.1007/BF03001003</w:t>
      </w:r>
    </w:p>
    <w:p w:rsidR="00000000" w:rsidDel="00000000" w:rsidP="00000000" w:rsidRDefault="00000000" w:rsidRPr="00000000" w14:paraId="0000005B">
      <w:pPr>
        <w:spacing w:line="480" w:lineRule="auto"/>
        <w:ind w:left="-566.9291338582677" w:hanging="449.9999999999999"/>
        <w:rPr>
          <w:sz w:val="20"/>
          <w:szCs w:val="20"/>
        </w:rPr>
      </w:pPr>
      <w:r w:rsidDel="00000000" w:rsidR="00000000" w:rsidRPr="00000000">
        <w:rPr>
          <w:sz w:val="20"/>
          <w:szCs w:val="20"/>
          <w:rtl w:val="0"/>
        </w:rPr>
        <w:t xml:space="preserve">Paillaré, J. (2017). La méthode du tri par cartes pour concevoir un site web. </w:t>
      </w:r>
      <w:r w:rsidDel="00000000" w:rsidR="00000000" w:rsidRPr="00000000">
        <w:rPr>
          <w:i w:val="1"/>
          <w:sz w:val="20"/>
          <w:szCs w:val="20"/>
          <w:rtl w:val="0"/>
        </w:rPr>
        <w:t xml:space="preserve">I2D - Information, données &amp; documents</w:t>
      </w:r>
      <w:r w:rsidDel="00000000" w:rsidR="00000000" w:rsidRPr="00000000">
        <w:rPr>
          <w:sz w:val="20"/>
          <w:szCs w:val="20"/>
          <w:rtl w:val="0"/>
        </w:rPr>
        <w:t xml:space="preserve">, </w:t>
      </w:r>
      <w:r w:rsidDel="00000000" w:rsidR="00000000" w:rsidRPr="00000000">
        <w:rPr>
          <w:i w:val="1"/>
          <w:sz w:val="20"/>
          <w:szCs w:val="20"/>
          <w:rtl w:val="0"/>
        </w:rPr>
        <w:t xml:space="preserve">54</w:t>
      </w:r>
      <w:r w:rsidDel="00000000" w:rsidR="00000000" w:rsidRPr="00000000">
        <w:rPr>
          <w:sz w:val="20"/>
          <w:szCs w:val="20"/>
          <w:rtl w:val="0"/>
        </w:rPr>
        <w:t xml:space="preserve">(1), 62‑64. https://doi.org/10.3917/i2d.171.0062</w:t>
      </w:r>
    </w:p>
    <w:p w:rsidR="00000000" w:rsidDel="00000000" w:rsidP="00000000" w:rsidRDefault="00000000" w:rsidRPr="00000000" w14:paraId="0000005C">
      <w:pPr>
        <w:spacing w:line="480" w:lineRule="auto"/>
        <w:ind w:left="-566.9291338582677" w:hanging="449.9999999999999"/>
        <w:rPr>
          <w:sz w:val="20"/>
          <w:szCs w:val="20"/>
        </w:rPr>
      </w:pPr>
      <w:r w:rsidDel="00000000" w:rsidR="00000000" w:rsidRPr="00000000">
        <w:rPr>
          <w:sz w:val="20"/>
          <w:szCs w:val="20"/>
          <w:rtl w:val="0"/>
        </w:rPr>
        <w:t xml:space="preserve">Roberts, G. (2003). [No title found]. </w:t>
      </w:r>
      <w:r w:rsidDel="00000000" w:rsidR="00000000" w:rsidRPr="00000000">
        <w:rPr>
          <w:i w:val="1"/>
          <w:sz w:val="20"/>
          <w:szCs w:val="20"/>
          <w:rtl w:val="0"/>
        </w:rPr>
        <w:t xml:space="preserve">Instructional Science</w:t>
      </w:r>
      <w:r w:rsidDel="00000000" w:rsidR="00000000" w:rsidRPr="00000000">
        <w:rPr>
          <w:sz w:val="20"/>
          <w:szCs w:val="20"/>
          <w:rtl w:val="0"/>
        </w:rPr>
        <w:t xml:space="preserve">, </w:t>
      </w:r>
      <w:r w:rsidDel="00000000" w:rsidR="00000000" w:rsidRPr="00000000">
        <w:rPr>
          <w:i w:val="1"/>
          <w:sz w:val="20"/>
          <w:szCs w:val="20"/>
          <w:rtl w:val="0"/>
        </w:rPr>
        <w:t xml:space="preserve">31</w:t>
      </w:r>
      <w:r w:rsidDel="00000000" w:rsidR="00000000" w:rsidRPr="00000000">
        <w:rPr>
          <w:sz w:val="20"/>
          <w:szCs w:val="20"/>
          <w:rtl w:val="0"/>
        </w:rPr>
        <w:t xml:space="preserve">(1/2), 127‑150. https://doi.org/10.1023/A:1022547619474</w:t>
      </w:r>
    </w:p>
    <w:p w:rsidR="00000000" w:rsidDel="00000000" w:rsidP="00000000" w:rsidRDefault="00000000" w:rsidRPr="00000000" w14:paraId="0000005D">
      <w:pPr>
        <w:spacing w:line="480" w:lineRule="auto"/>
        <w:ind w:left="-566.9291338582677" w:hanging="449.9999999999999"/>
        <w:rPr>
          <w:sz w:val="20"/>
          <w:szCs w:val="20"/>
        </w:rPr>
      </w:pPr>
      <w:r w:rsidDel="00000000" w:rsidR="00000000" w:rsidRPr="00000000">
        <w:rPr>
          <w:sz w:val="20"/>
          <w:szCs w:val="20"/>
          <w:rtl w:val="0"/>
        </w:rPr>
        <w:t xml:space="preserve">Taylor, S. (2021). The colouring of grey literature : A review of “jvt quotes” and “answers on a postcard”: “jvt quotes,” a resource by jonny baker (Https://jonnybaker. Blogs. Com/); “answers on a postcard” a resource by rev. Jon marlo(Https://www. Marlow. Me. Uk/)w. </w:t>
      </w:r>
      <w:r w:rsidDel="00000000" w:rsidR="00000000" w:rsidRPr="00000000">
        <w:rPr>
          <w:i w:val="1"/>
          <w:sz w:val="20"/>
          <w:szCs w:val="20"/>
          <w:rtl w:val="0"/>
        </w:rPr>
        <w:t xml:space="preserve">Ecclesial Futures</w:t>
      </w:r>
      <w:r w:rsidDel="00000000" w:rsidR="00000000" w:rsidRPr="00000000">
        <w:rPr>
          <w:sz w:val="20"/>
          <w:szCs w:val="20"/>
          <w:rtl w:val="0"/>
        </w:rPr>
        <w:t xml:space="preserve">, </w:t>
      </w:r>
      <w:r w:rsidDel="00000000" w:rsidR="00000000" w:rsidRPr="00000000">
        <w:rPr>
          <w:i w:val="1"/>
          <w:sz w:val="20"/>
          <w:szCs w:val="20"/>
          <w:rtl w:val="0"/>
        </w:rPr>
        <w:t xml:space="preserve">2</w:t>
      </w:r>
      <w:r w:rsidDel="00000000" w:rsidR="00000000" w:rsidRPr="00000000">
        <w:rPr>
          <w:sz w:val="20"/>
          <w:szCs w:val="20"/>
          <w:rtl w:val="0"/>
        </w:rPr>
        <w:t xml:space="preserve">(1), 165‑169. https://doi.org/10.54195/ef11893</w:t>
      </w:r>
    </w:p>
    <w:p w:rsidR="00000000" w:rsidDel="00000000" w:rsidP="00000000" w:rsidRDefault="00000000" w:rsidRPr="00000000" w14:paraId="0000005E">
      <w:pPr>
        <w:spacing w:line="480" w:lineRule="auto"/>
        <w:ind w:left="-566.9291338582677" w:hanging="449.9999999999999"/>
        <w:rPr>
          <w:sz w:val="20"/>
          <w:szCs w:val="20"/>
        </w:rPr>
      </w:pPr>
      <w:r w:rsidDel="00000000" w:rsidR="00000000" w:rsidRPr="00000000">
        <w:rPr>
          <w:sz w:val="20"/>
          <w:szCs w:val="20"/>
          <w:rtl w:val="0"/>
        </w:rPr>
        <w:t xml:space="preserve">Yang, S. Q., &amp; Li, L. (2016). Understanding web design and web content management. In </w:t>
      </w:r>
      <w:r w:rsidDel="00000000" w:rsidR="00000000" w:rsidRPr="00000000">
        <w:rPr>
          <w:i w:val="1"/>
          <w:sz w:val="20"/>
          <w:szCs w:val="20"/>
          <w:rtl w:val="0"/>
        </w:rPr>
        <w:t xml:space="preserve">Emerging Technologies for Librarians</w:t>
      </w:r>
      <w:r w:rsidDel="00000000" w:rsidR="00000000" w:rsidRPr="00000000">
        <w:rPr>
          <w:sz w:val="20"/>
          <w:szCs w:val="20"/>
          <w:rtl w:val="0"/>
        </w:rPr>
        <w:t xml:space="preserve"> (p. 185‑200). Elsevier. https://doi.org/10.1016/B978-1-84334-788-0.00010-0</w:t>
      </w:r>
    </w:p>
    <w:p w:rsidR="00000000" w:rsidDel="00000000" w:rsidP="00000000" w:rsidRDefault="00000000" w:rsidRPr="00000000" w14:paraId="0000005F">
      <w:pPr>
        <w:spacing w:line="480" w:lineRule="auto"/>
        <w:ind w:left="-566.9291338582677" w:hanging="449.9999999999999"/>
        <w:rPr>
          <w:sz w:val="20"/>
          <w:szCs w:val="20"/>
        </w:rPr>
      </w:pPr>
      <w:r w:rsidDel="00000000" w:rsidR="00000000" w:rsidRPr="00000000">
        <w:rPr>
          <w:rtl w:val="0"/>
        </w:rPr>
      </w:r>
    </w:p>
    <w:p w:rsidR="00000000" w:rsidDel="00000000" w:rsidP="00000000" w:rsidRDefault="00000000" w:rsidRPr="00000000" w14:paraId="00000060">
      <w:pPr>
        <w:spacing w:line="480" w:lineRule="auto"/>
        <w:ind w:left="-566.9291338582677" w:hanging="449.9999999999999"/>
        <w:rPr>
          <w:sz w:val="18"/>
          <w:szCs w:val="18"/>
        </w:rPr>
      </w:pPr>
      <w:r w:rsidDel="00000000" w:rsidR="00000000" w:rsidRPr="00000000">
        <w:rPr>
          <w:sz w:val="20"/>
          <w:szCs w:val="20"/>
          <w:rtl w:val="0"/>
        </w:rPr>
        <w:t xml:space="preserve">Yang, S. Q., &amp; Li, L. (2016). Understanding web design and web content management. In </w:t>
      </w:r>
      <w:r w:rsidDel="00000000" w:rsidR="00000000" w:rsidRPr="00000000">
        <w:rPr>
          <w:i w:val="1"/>
          <w:sz w:val="20"/>
          <w:szCs w:val="20"/>
          <w:rtl w:val="0"/>
        </w:rPr>
        <w:t xml:space="preserve">Emerging Technologies for Librarians</w:t>
      </w:r>
      <w:r w:rsidDel="00000000" w:rsidR="00000000" w:rsidRPr="00000000">
        <w:rPr>
          <w:sz w:val="20"/>
          <w:szCs w:val="20"/>
          <w:rtl w:val="0"/>
        </w:rPr>
        <w:t xml:space="preserve"> (p. 185‑200). Elsevier. https://doi.org/10.1016/B978-1-84334-788-0.00010-0</w:t>
      </w:r>
      <w:r w:rsidDel="00000000" w:rsidR="00000000" w:rsidRPr="00000000">
        <w:rPr>
          <w:rtl w:val="0"/>
        </w:rPr>
      </w:r>
    </w:p>
    <w:sectPr>
      <w:headerReference r:id="rId6" w:type="default"/>
      <w:headerReference r:id="rId7" w:type="first"/>
      <w:footerReference r:id="rId8" w:type="default"/>
      <w:footerReference r:id="rId9" w:type="first"/>
      <w:pgSz w:h="16834" w:w="11909" w:orient="portrait"/>
      <w:pgMar w:bottom="1440" w:top="1440" w:left="1417.3228346456694" w:right="548.7401574803164"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pict>
        <v:shape id="WordPictureWatermark1" style="position:absolute;width:54.0pt;height:54.0pt;rotation:0;z-index:-503316481;mso-position-horizontal-relative:margin;mso-position-horizontal:absolute;margin-left:462.81791338582667pt;mso-position-vertical-relative:margin;mso-position-vertical:absolute;margin-top:711.375pt;" alt="" type="#_x0000_t75">
          <v:imagedata cropbottom="0f" cropleft="0f" cropright="0f" croptop="0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MORILLO Kévin</w:t>
    </w:r>
  </w:p>
  <w:p w:rsidR="00000000" w:rsidDel="00000000" w:rsidP="00000000" w:rsidRDefault="00000000" w:rsidRPr="00000000" w14:paraId="00000066">
    <w:pPr>
      <w:rPr/>
    </w:pPr>
    <w:r w:rsidDel="00000000" w:rsidR="00000000" w:rsidRPr="00000000">
      <w:rPr>
        <w:rtl w:val="0"/>
      </w:rPr>
      <w:t xml:space="preserve">LETUPPE Laura</w:t>
    </w:r>
  </w:p>
  <w:p w:rsidR="00000000" w:rsidDel="00000000" w:rsidP="00000000" w:rsidRDefault="00000000" w:rsidRPr="00000000" w14:paraId="00000067">
    <w:pPr>
      <w:rPr/>
    </w:pPr>
    <w:r w:rsidDel="00000000" w:rsidR="00000000" w:rsidRPr="00000000">
      <w:rPr/>
      <w:pict>
        <v:shape id="WordPictureWatermark2" style="position:absolute;width:54.0pt;height:54.0pt;rotation:0;z-index:-503316481;mso-position-horizontal-relative:margin;mso-position-horizontal:absolute;margin-left:462.81791338582667pt;mso-position-vertical-relative:margin;mso-position-vertical:absolute;margin-top:711.375pt;"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6"/>
        <w:szCs w:val="26"/>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